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98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Основна школа“Бранко Радичевић“ </w:t>
      </w:r>
    </w:p>
    <w:p w:rsidR="00B42C98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Габровац, Победе 72</w:t>
      </w:r>
    </w:p>
    <w:p w:rsidR="00B42C98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Дел.број: 02 – 268/4</w:t>
      </w:r>
    </w:p>
    <w:p w:rsidR="00B42C98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Датум: 31.8.2020.година</w:t>
      </w:r>
    </w:p>
    <w:p w:rsidR="0095043F" w:rsidRPr="008E09C8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119.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99.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100.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Сл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РС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 88/2017, 27/2018-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закони</w:t>
      </w:r>
      <w:r w:rsidR="00604EE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10/2019</w:t>
      </w:r>
      <w:r w:rsidR="00604E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04EE0" w:rsidRPr="007638F0">
        <w:rPr>
          <w:rFonts w:ascii="Times New Roman" w:hAnsi="Times New Roman" w:cs="Times New Roman"/>
          <w:sz w:val="24"/>
          <w:szCs w:val="24"/>
        </w:rPr>
        <w:t>и</w:t>
      </w:r>
      <w:r w:rsidR="00604EE0">
        <w:rPr>
          <w:rFonts w:ascii="Times New Roman" w:hAnsi="Times New Roman" w:cs="Times New Roman"/>
          <w:sz w:val="24"/>
          <w:szCs w:val="24"/>
        </w:rPr>
        <w:t xml:space="preserve"> 6/2020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)(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даљем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тексту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закон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 школе „Бранко Радичевић“ у Габровцу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31.8.2021.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СТАТУТ</w:t>
      </w:r>
    </w:p>
    <w:p w:rsidR="0095043F" w:rsidRPr="008E09C8" w:rsidRDefault="00B42C98" w:rsidP="00B42C98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      ОСНОВНЕ ШКОЛЕ „БРАНКО РАДИЧЕВИЋ“ ГАБРОВАЦ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ОСНОВНЕ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2C98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заинтересованих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важећим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42C98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 Србија- Локална самоуправа Града Ниша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B42C9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="00B42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актом број: </w:t>
      </w:r>
      <w:r w:rsidR="00B42C98">
        <w:rPr>
          <w:rFonts w:ascii="Times New Roman" w:hAnsi="Times New Roman" w:cs="Times New Roman"/>
          <w:noProof/>
          <w:sz w:val="24"/>
          <w:szCs w:val="24"/>
        </w:rPr>
        <w:t>Fi.</w:t>
      </w:r>
      <w:r w:rsidR="00B42C98">
        <w:rPr>
          <w:rFonts w:ascii="Times New Roman" w:hAnsi="Times New Roman" w:cs="Times New Roman"/>
          <w:noProof/>
          <w:sz w:val="24"/>
          <w:szCs w:val="24"/>
          <w:lang w:val="sr-Cyrl-RS"/>
        </w:rPr>
        <w:t>1995/78 од 10.5.1975.године и уписана у судски регистар код Окружног привредног суда у Нишу.</w:t>
      </w:r>
    </w:p>
    <w:p w:rsidR="00C15D65" w:rsidRDefault="00B42C98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Школа је верификована </w:t>
      </w:r>
      <w:r w:rsidR="00C15D65">
        <w:rPr>
          <w:rFonts w:ascii="Times New Roman" w:hAnsi="Times New Roman" w:cs="Times New Roman"/>
          <w:noProof/>
          <w:sz w:val="24"/>
          <w:szCs w:val="24"/>
          <w:lang w:val="sr-Cyrl-RS"/>
        </w:rPr>
        <w:t>Решењем о верификацији издатим од стране Министарства просвете, науке и технолошког развоја , број:022-05-54/2015-07/1 од 06.07.2016.године.</w:t>
      </w:r>
      <w:r w:rsidR="00C15D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15D65" w:rsidRDefault="00C15D65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="00C15D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основног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способности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15D65" w:rsidRDefault="00C15D65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Школа може да остварује сопствене приходе на основу давања у закуп  непокретних ствари у јавној својини.Сопствени приходи могу се користити за набавку опреме за образовање и васпитање, одржавање објекта, прославе и манифестације које организује школа, као и накнаде лиима која су ангажована на пословима издавања простора. О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коришћењу и расподели сопствених прихода одлучује Школски одбор у складу са прописима којима се уређује буџетски систем.</w:t>
      </w:r>
    </w:p>
    <w:p w:rsidR="00C15D65" w:rsidRPr="008E09C8" w:rsidRDefault="00C15D65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 1.9.2019.године, Решењем Министарства просвете, науке и технолошког развоја, број:119-01-00172/3/2019-15 од 16.09.2019.године</w:t>
      </w:r>
      <w:r w:rsidR="007A72C5">
        <w:rPr>
          <w:rFonts w:ascii="Times New Roman" w:hAnsi="Times New Roman" w:cs="Times New Roman"/>
          <w:noProof/>
          <w:sz w:val="24"/>
          <w:szCs w:val="24"/>
          <w:lang w:val="sr-Cyrl-CS"/>
        </w:rPr>
        <w:t>, школа учествује у пројекат Обогаћен једносменски рад, са циљем пружања додатне образовно-васпитне подршке у учењу и развоју ученика.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носилац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="00C15D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основног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>: Основна школа“Бранко Радичевић“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Седиште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Габровцу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ПИБ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>: 101525415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>: 07174519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два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издвојена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 то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>Вукманову и Бербатову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EA7B9A" w:rsidRDefault="00EA7B9A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A7B9A" w:rsidRDefault="00EA7B9A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Шифра делатности школе за основно образовање: 8520</w:t>
      </w:r>
    </w:p>
    <w:p w:rsidR="00EA7B9A" w:rsidRDefault="00EA7B9A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A7B9A" w:rsidRPr="008E09C8" w:rsidRDefault="00EA7B9A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Шифра делатности школе за продужени боравак : 8891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840-1668660-27,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трезор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филијала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Нишу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ЗАСТУПАЊЕ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представља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заступа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опуномоћи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секретара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друго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ван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заступа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одређеним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правним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случају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одсутности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замењује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основу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писменог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овлашћења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 w:rsidR="00EA7B9A"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стручни сарадник.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lastRenderedPageBreak/>
        <w:t>Овлашћење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односити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поједине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његове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случају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могућности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давање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овлашћења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3.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члана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пропусти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учини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овлашћење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школски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ћириличким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Велики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печат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округлог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пречника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грбом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текстом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концентричним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круговима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спољном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кругу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унутрашњем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кругу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 школа“Бранко Радичевић“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хоризонтално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Габровац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сведочанстава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ђачких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књижица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печат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округлог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пречника</w:t>
      </w:r>
      <w:r w:rsidR="00EA7B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>28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скраћени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примерка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обележени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римским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обележен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римским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канцеларијског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обележен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римским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Штамбиљ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евидентирање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правоугаоног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величине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5цм x 3цм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текстом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Србија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Град Ниш</w:t>
      </w:r>
    </w:p>
    <w:p w:rsidR="0095043F" w:rsidRPr="008E09C8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 школа“Бранко Радичевић“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, </w:t>
      </w: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Дел.бр._______________________</w:t>
      </w:r>
    </w:p>
    <w:p w:rsidR="0095043F" w:rsidRPr="008E09C8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_________________20____година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ГАБРОВАЦ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издавање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употреба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пренети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шефу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 xml:space="preserve">4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грбом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штамбиља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II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шеф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4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АКТИ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најцелисходнији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доступност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синдикалној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другачије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Аутентично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тумачење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одредаба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Нацрт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изјашњавају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противпожарној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рачуноводству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похваљивању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71302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Pr="008E09C8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III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15.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основног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фондом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C2AE4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одвија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>8 (осам) година, у два циклуса.</w:t>
      </w:r>
    </w:p>
    <w:p w:rsidR="00AC2AE4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 ЦИКЛУС: од првог до четвртог разреда</w:t>
      </w:r>
    </w:p>
    <w:p w:rsidR="0095043F" w:rsidRPr="008E09C8" w:rsidRDefault="00AC2AE4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 ЦИКЛУС: од петог до осмог разреда.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C2AE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знаковни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знаковном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Развојни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установе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C2AE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стратешки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приоритете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носиоце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спољашњем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важећег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програм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C2AE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C2AE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календаром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септембра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носиоци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Индивидуални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образовни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)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C2AE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ускраћености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тешкоћа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напуштања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отклањање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комуникацијских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препрека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превазилазе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очекивани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тексту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оптимални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задовољавања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евидентираних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индивидуализације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најбољег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одвија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продубљивање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способностима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инклузивно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асистент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пратилац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интерресорне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интерресорне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предвиди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тромесечно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IV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C2AE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ваннаставне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23.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почиње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септембра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августа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Једносменска н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астава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распореду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прибављено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равномерно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похађају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способностима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хроничних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болести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изучавају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продубљивање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такође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матурског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краћем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71302"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71302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 и правилника ополагању 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поправном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оспорену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71302">
        <w:rPr>
          <w:rFonts w:ascii="Times New Roman" w:hAnsi="Times New Roman" w:cs="Times New Roman"/>
          <w:noProof/>
          <w:sz w:val="24"/>
          <w:szCs w:val="24"/>
          <w:lang w:val="sr-Cyrl-CS"/>
        </w:rPr>
        <w:t>: у јуну и августу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29.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Прославе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празника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оријентацију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занимања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склоностима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спосбностима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71302" w:rsidRDefault="00D71302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71302" w:rsidRDefault="00D71302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71302" w:rsidRDefault="00D71302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D71302" w:rsidRPr="008E09C8" w:rsidRDefault="00D71302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V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ЕВИДЕНЦИЈЕ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РЕГИСТРИ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ПОДАТАКА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31.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штампаном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noProof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noProof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ћириличким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супротно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Веродостојност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дупликат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оригинала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неважећим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“.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Дупликат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оригинал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недостатку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уверење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чињеницама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унетим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обухваћеним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обрачун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каријерно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руковалац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1-3.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прикупљање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1-3.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информационог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министартсво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обрађивач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1-3.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ћириличким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71302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71302" w:rsidRPr="008E09C8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непоновљиву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ознаку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карактера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аутоматизованом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ЈИСП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ЈИСП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пасоша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издавалац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прикупљају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 лице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дужно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лично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затвореној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коверти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подацима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приступ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информациони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ЈИСП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приступног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изјашњавање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освојене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категоријама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занимање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добијени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Интерресорна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функционалних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потешкоћа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слуха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моторике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интелектуалних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потешкоћа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потешкоћа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социјализацијом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Евиденција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ученицима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матичну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књигу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уписаних</w:t>
      </w:r>
      <w:r w:rsidR="00D7130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српском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ћириличким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запосленима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изјашњавање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телефон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психолошких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методичких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психолошкој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способности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познавању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мањине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истовременим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задужењима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фонду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12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телефон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високо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суспензији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одузимању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каријерно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обрачун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доступни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каријерном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Коришћење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ажурирање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података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статистичких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проистичу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истраживања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регистре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УПРАВЉАЊЕ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РУКОВОЂЕЊЕ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38.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саветодавне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Састав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39.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укључујући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Именовање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одбора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40.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заједничкој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изјашњавањем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правноснажном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пресудом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безусловна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затвора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правноснажно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одузимање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малолетног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малолетног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родоскврнуће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човечности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заштићених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обзира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санкцију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структура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синдиката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неспојиви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сукоба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функција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супротно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Престанак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мандата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41.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разрешиће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укључујући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незаконите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одсуствовањима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несавесним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онемогућава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преиспитивања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иницијатива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супротно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новоименованог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отклони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преиспитивање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усагласи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Надлежност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одбора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обрачун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замењивања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D7130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20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5043F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синдиката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поседовање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дозволу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високим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поседује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високо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студијама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студијама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дозволу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десет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44.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министар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период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четири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године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Мандат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тече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ступања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мирује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време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трајања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мандата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lastRenderedPageBreak/>
        <w:t>Уколико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коме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мирује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престане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због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истека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мандата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лични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захтев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током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трећег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сваког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наредног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мандата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распоређује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одговарају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степену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његовог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одговарајућих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4.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члана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остварује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запослени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чијим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престала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потреба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складу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законом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NewRomanPSMT" w:hAnsi="TimesNewRomanPSMT" w:cs="TimesNewRomanPSMT"/>
          <w:b/>
          <w:noProof/>
          <w:sz w:val="24"/>
          <w:szCs w:val="24"/>
          <w:lang w:val="sr-Cyrl-CS"/>
        </w:rPr>
        <w:t xml:space="preserve"> 45.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најраније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гласилу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доступни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читаоцима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централне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Војводине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интервју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 w:rsidRPr="00D163EE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из реда наставника разредне наставе, наставника предметне наставе и ненаставног особља</w:t>
      </w:r>
      <w:r w:rsidRPr="00D163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ненаставног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комисије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Комисија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1)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саставља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текст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припрема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објављивање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2)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утврђује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благовременост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потпуност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3)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одваја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неблаговремене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/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непотпуне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4)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утврђује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учесници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испуњавају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5)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цени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резултату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-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педагошког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надзора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извештај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просветног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саветника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),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6)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интервју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испуњавају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законом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прописане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7)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прибавља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мишљење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већа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пријављеним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8)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сачињава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извештај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поступку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садржи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достављену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документацију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потребна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мишљења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доставља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их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школском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одбору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осам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завршетка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поступка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Уколико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пријавило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претходно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обављало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резултате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-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педагошког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надзора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оцену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спољашњег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вредновања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Конкурс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48.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називу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адреси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доказима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испуњеност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непотпуне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49.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 w:rsidR="00D163EE"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</w:t>
      </w:r>
      <w:r w:rsidR="00D163EE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 xml:space="preserve"> </w:t>
      </w:r>
      <w:r w:rsidR="00D163EE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учесник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треба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поднесе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1)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држављанству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Републике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Србије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старије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6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месеци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2)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извод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матичне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књиге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рођених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3)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диплому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стеченом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одговарајућем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образовању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препис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lastRenderedPageBreak/>
        <w:t xml:space="preserve">4)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положеном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лиценцу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препис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5)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потврду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стажу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васпитања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након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стеченог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6)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биографију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7)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осуђиван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правоснажном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пресудом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старије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6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месеци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8)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знању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српског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језика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уколико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стечено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српском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језику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9)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положеном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(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оригинал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препис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оверена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фотокопија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)-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буде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садржала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положеном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неће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сматрати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непотпуном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изабрани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кандидат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биће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обавези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законском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положи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);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10)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уколико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претходно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обављало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резултате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стручно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-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педагошког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надзора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оцену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спољашњег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вредновања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Благовременом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препоручене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пошиљке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празника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Потпуном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сматра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садржи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радну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биографију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испуњености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услова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прилагање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захтева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Учесник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испуњености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услова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доставити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истека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достављање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пријава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само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учини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вероватним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није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могао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благовремено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прибави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оправданих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разлога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.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оправданости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разлога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пропуштање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учесник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обавезан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заједно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накнадно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поднетим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Накнадно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достављање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доказа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прихватити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само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их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примила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него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што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Комисија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почела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разматра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конкурсни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материјал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Надлежност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51.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законитост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успешно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спољашњег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наменско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амбијента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предузетничких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инструктивно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праксе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140-143.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инспекцијских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благовремен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информационог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благовремено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целини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усмерава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Престанак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дужности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навршавањем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наступања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128.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Вршилац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дужности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директора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Вршиоца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именује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 w:rsidR="00D163EE">
        <w:rPr>
          <w:rFonts w:ascii="TimesNewRomanPSMT" w:hAnsi="TimesNewRomanPSMT" w:cs="TimesNewRomanPSMT"/>
          <w:noProof/>
          <w:sz w:val="24"/>
          <w:szCs w:val="24"/>
          <w:lang w:val="sr-Cyrl-CS"/>
        </w:rPr>
        <w:t>министар,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осам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наступања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разлога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именовање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вршиоца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вршиоца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буде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именовано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испуњава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прописане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школе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осим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положеног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испита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установе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избора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најдуже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шест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месеци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Након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престанка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вршилац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послове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обављао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именовања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обавезе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вршиоца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дужности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директора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D163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нормативом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дозволу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оспособљава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самосталан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правосудни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D163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законитом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координира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D163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наставничко веће,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2) одељењско веће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3) стручно веће за разредну наставу,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4) стручно веће за области предмета,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5) стручни актив за развојно планирање,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6) стручни актив за развој школског програма,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7) стручни тим за инклузивно образовање,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8) стручни тим за заштиту од дискриминације, насиља, злостављања и занемаривања,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9) тим за самовредновање,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10) тим за обезбеђивање квалитета и развој установе,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11) тим за развој међупредметних компетенција и предузетништва и др.</w:t>
      </w: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 веће чине наставници и стручни сарадници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Одељенско веће чине наставници који изводе наставу одређеном одељењу, и одељенски старешина.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Стручно веће за области предмета чине наставници који изводе наставу из групе сродних предмета.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Стручни актив за развојно планирање чине представници наставника, васпитача, стручних сарадника, јединице локалне самоуправе, ученичког парламента и савета родитеља и именује га орган управљања.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 актив за развој школског програма именује наставничко веће, а састоји се од наставника и стручних сарадника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: (педагошки асистент, приправници, стажисти и сл.)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веће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59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анализује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поделу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календар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похваљивању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”;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премештању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делокруга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уџбеници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.),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повезаној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свесци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овереној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печатом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записничар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Одељенско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веће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претресања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успешнију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издвојена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Одељенски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старешина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Одељенски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организационо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инструктивну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оправданости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упознаје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изналази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састанке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ђачке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књижице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сведочанства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упознаје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неизвршавање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прекршајима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стављени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5E8E" w:rsidRDefault="007D5E8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5E8E" w:rsidRDefault="007D5E8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5E8E" w:rsidRPr="008E09C8" w:rsidRDefault="007D5E8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већа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сродних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задужења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проистичу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</w:pP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1) за разредну наставу,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2) за области предмета и то: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(1) стручно веће за језике, књижевност и комуникацију,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2) стручно веће друштвених наука,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3) стручно веће природних наука,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4) стручно веће уметности,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5) стручно веће за физичко и здравствено васпитање.</w:t>
      </w:r>
    </w:p>
    <w:p w:rsidR="0095043F" w:rsidRPr="00D163EE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</w:pPr>
      <w:r w:rsidRPr="00D163E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следеће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поделу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усаглашавање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методе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метода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анализује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уџбеничку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литературу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163EE" w:rsidRPr="008E09C8" w:rsidRDefault="00D163E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Педагошки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колегијум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69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координатори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јединствен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усклађен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инклузивно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САВЕТОДАВНИ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родитеља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саветодавно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мањине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сразмерно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заступљени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мањине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163EE">
        <w:rPr>
          <w:rFonts w:ascii="Times New Roman" w:hAnsi="Times New Roman" w:cs="Times New Roman"/>
          <w:noProof/>
          <w:sz w:val="24"/>
          <w:szCs w:val="24"/>
          <w:lang w:val="sr-Cyrl-CS"/>
        </w:rPr>
        <w:t>то на првом родитељском састанку, најкасније до 15. септембра.</w:t>
      </w:r>
    </w:p>
    <w:p w:rsidR="0095043F" w:rsidRPr="00D163E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уџбеника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спољашњем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тестирања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делатности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прикупљених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екскурзије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природи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одредаба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записничар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конститутивној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записничара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записничара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подизањем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редоследу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кандидата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записничара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Локални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родитеља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делегира</w:t>
      </w:r>
      <w:r w:rsidR="00D163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иницира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једнаког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доступности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осетљивих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ситуацијама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људских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УЧЕНИЦИ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79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потврђеним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нарочито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бесплатно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уважавање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свестрани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исказане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таленте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афирмацију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благовремену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слободу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клубове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иницијативе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преиспитивање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стипендију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кредит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исхрану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оправданим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непримереног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размотри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консултацију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t>. председника</w:t>
      </w:r>
      <w:r w:rsidR="007D5E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благајника.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састанку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састанку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састанку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Благајник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прикупља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договором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D5E8E" w:rsidRPr="008E09C8" w:rsidRDefault="007D5E8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lastRenderedPageBreak/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="007D5E8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уџбеника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ваннаставним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такмичењима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манифестација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седницу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руководи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задужи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парламента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7D5E8E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 ученика у први разред врши се у складу закона о основама система образовања и васпитања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тражилац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прогнана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избеглице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мигранте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враћени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земљу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реадмисији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познају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упутству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бесплатно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реципроцитета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88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упис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 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t>Школа је дужна да, у складу са просторним и кадровским могућностима, обавести родитеља, односно другог законског заступника о одлуци по његовом захтеву за упис детета ван подручја школе, до 30. априла текуће календарске године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89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формативним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сумативним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Формативно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повратну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препоруке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евидентира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Сумативно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целине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класификациони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добијене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сумативним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четири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фонд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Закључна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одличан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(5),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(4),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довољан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недовољан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(1).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недовољан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прелазна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прелазне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прелази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алтернативни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Напомена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оцењивању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зависиће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врсте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степена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подзаконским</w:t>
      </w:r>
      <w:r w:rsidRPr="008E09C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аритметичке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Pr="007D5E8E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прелазних закључних бројчаних оцена из предмета и оцене из владања/ прелазних бројчаних оцена из обавезних предмета и оцене из владања, почев од шестог разреда</w:t>
      </w: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t>), и то: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одличан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4,50;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3,50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4,49;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2,50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3,49;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довољан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2,49.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факултативних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незадовољавајуће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бројчаном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(5),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(4),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(3),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незадовољавајуће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D5E8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Владање ученика од првог до петог разреда основног образовања и васпитања оцењује се описном оценом која не утиче на општи успех ученика.</w:t>
      </w: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7D5E8E"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</w:t>
      </w:r>
      <w:r w:rsidR="007D5E8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7D5E8E" w:rsidRDefault="0095043F" w:rsidP="0095043F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практичног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целини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делимично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практичног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изабраног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практичног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теоријских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уверења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КРАЋЕМ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краћем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генерације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похвала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нграда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додељује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диплома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добијања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ђачке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књижице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сведочанства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уложен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инструктивни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преглед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изведена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изведена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комуникацијских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инструктивни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позитиван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изведена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упућује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оспорена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поднетој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приговору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140-143.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упозорити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упозорења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отклањање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уочене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неправилности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упозорењу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7D5E8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вештина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сопствени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напушта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чистоћу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естетски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очувању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еколошке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8)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навести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друге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обавезе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ПРАВДАЊЕ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ИЗОСТАНАКА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Изостајање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може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правдати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лекарским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уверењем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другом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релевантном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документацијом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родитељ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старатељ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дужан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8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изостанак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истеку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претходног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става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члана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сматраће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изостајање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било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ће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евидентирати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Изостанци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који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евидентирани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као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неоправдани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могу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накнадно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оправдати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његов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родитељ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односно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старатељ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,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учини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вероватним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је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рок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правдање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изостанака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пропуштен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оправданог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разлога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Одредбе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овог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члана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статута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сходно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примењују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ако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закашњавању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ученика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наставу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друге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облике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образовно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-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васпитног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рада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/>
          <w:sz w:val="24"/>
          <w:szCs w:val="24"/>
          <w:lang w:val="sr-Cyrl-CS"/>
        </w:rPr>
      </w:pP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Последице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неоправданог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закашњавања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час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или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одласка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часа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без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одобрења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трајању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најмање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половине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трајања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часа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истоветне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су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последицама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неприсуствовања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целом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 xml:space="preserve"> </w:t>
      </w:r>
      <w:r>
        <w:rPr>
          <w:rFonts w:ascii="TimesNewRomanPSMT" w:hAnsi="TimesNewRomanPSMT" w:cs="TimesNewRomanPSMT"/>
          <w:noProof/>
          <w:sz w:val="24"/>
          <w:szCs w:val="24"/>
          <w:lang w:val="sr-Cyrl-CS"/>
        </w:rPr>
        <w:t>часу</w:t>
      </w:r>
      <w:r w:rsidRPr="008E09C8">
        <w:rPr>
          <w:rFonts w:ascii="TimesNewRomanPSMT" w:hAnsi="TimesNewRomanPSMT" w:cs="TimesNewRomanPSMT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подлеже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99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придржава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одговарајућим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дефинисања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135-137.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малолетан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Лакше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недолично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изазивање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непоштовање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необавештавање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непреношење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зграде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инвентара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уништење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закашњавање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нарушавање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естетског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изгледа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дворишта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11) (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навести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остале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лакше</w:t>
      </w:r>
      <w:r w:rsidRPr="008E09C8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уништење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преправка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дописивање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преправка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дописивање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уништење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поседовање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подстрекавање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дувана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наркотичког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психоактивне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супстанце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оружја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пиротехничког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властиту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мобилног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телефона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преваре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учестало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чињење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корекције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забрене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2)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3)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 xml:space="preserve">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утврдјена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корекције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водјења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изјашњавања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утврдјена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корекције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106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премештај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21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утврдјена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корекције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107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упоредо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хуманитарног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22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одвија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хуманитарни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психофизичкој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способности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узрасту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108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109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окончава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110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окончава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чињенице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исписницу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напомену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111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сведоци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одазове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112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обавештава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одредјеног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Малолетни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сачињава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потписују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узраст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олакшавајуће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отежавајуће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113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дефинисања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позитивне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обуставиће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озбиљно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интегритет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Смањење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поправљање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оцене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владања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114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владања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поправља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полугодишта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позитивне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указивања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непримерено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појачани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="00A106F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115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Правна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заштита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другостепеног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судску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Евиденција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изреченим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васпитним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мерама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изреченим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уредјује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утврдјивање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старешина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проузроковало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солидарна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ослободјењу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ситуације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старатељ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изјавити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надокнади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119.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A106F3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Pr="00A106F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95043F" w:rsidRPr="00A106F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упис детета у школу</w:t>
      </w:r>
      <w:r w:rsidR="0095043F"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наступања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релевантном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надокнади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прекршајног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VIII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120.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административно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асистента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структура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систематизацији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подзаконским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121.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дефектолог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24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25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постизање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уважавајући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дефектолога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постизање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ИОП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интелектуалних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емоционалних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добробити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подстицајне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савремених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јачање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развијање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исхода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инклузивности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вредновању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удружењима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координацији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стратешких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нормативом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55.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професионални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запослених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124.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успешнијег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компетенција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принципима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постизање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самостални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високи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увећану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похађања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одобреног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колегијум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приоритетима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приоритетима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мапи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портфолио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Приоритетне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образац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уверења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портфолија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Заснивање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односа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преузимања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делимично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непуним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преузимања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преузимање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расписивању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преузимању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званичној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уговарања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Услови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доказује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проверавају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дозволу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стеченим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предшколској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андрагошки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асистент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Суспензија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одузимање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Министарству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суспензију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најкасније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просветног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саветника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149.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Приправник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непуним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оспособљава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самосталан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8E09C8">
        <w:rPr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стажиста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стажиста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стажиста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приправнички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савладава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лиценцу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стажиста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најдуже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стажиста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Уговор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наставе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129.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послодавца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извештаја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учествује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одељењског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норма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непосредног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недељно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Непуно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јесте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васпитачу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погледу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непуним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поделе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сарадници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норму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Престанак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односа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131.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навршених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испуњава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подвргне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лекарском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прегледу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захтев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139.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отпремнину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отпремнине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нижа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збира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навршену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послодавца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отпремнину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делимично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132.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крајњом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непажњом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подстрекавање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пића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непријављивање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подстрекавање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наркотичког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психоактивне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супстанце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непријављивање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оружја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наплаћивање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оцењивања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полагања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припитом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пијаном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алкохола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опојних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узастопна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неспровођење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безбедности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уништење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оштећење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обрасца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увид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присвајање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приказивање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туђих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незаконит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онемогућава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неизвршавање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несавесно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злоупотреба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незаконито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располагање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Лакше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обавезе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долазак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одлазак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недозвољено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изостанак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спречености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доласка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неодржавање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неуредно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неажурно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педагошке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6)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непријављивање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кварова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апаратима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инсталацијама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одбијање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непреношење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искуства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млађе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приправнике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неуљудно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недолично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приватног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10)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необавештавање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вези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забране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дискриминаторско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посредан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неоправдано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неједнако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првенства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отворен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прикривен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заснива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мигранта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националној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припадности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етничком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језику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убеђењима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идентитету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оријентацији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културном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пореклу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рођењу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генетским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брачном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породичном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осуђиваности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старосном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изгледу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чланству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политичким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синдикалним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претпостављеним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својствима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дискриминацијом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уведене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постизања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равноправности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напретка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налазе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неједнаком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положају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посумња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дискриминаторно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једанпут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понављаног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вербалног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невербалног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немарно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пропуштање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кажњавање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потенцијалног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телесног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повређивања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тренутног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психичког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емоционалног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групе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вршњака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узнемирава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приморава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жели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схвата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дорастао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проституцију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порнографију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сексуалне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експлоатације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злоупотреба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информационо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комуникационих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технологија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угрожавање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ммс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сајта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еб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четовањем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укључивањем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форуме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дигиталне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насиља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злостављања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занемаривања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почињен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одраслом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достојанство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забрањено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страначко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деловање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сврхе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Удаљење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рада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139.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1)-4), 6), 9)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135-138.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окончања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135-138.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опис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доказе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указују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изјасни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наводе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саслушан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изложи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одбрану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писмену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одбрану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Изузетно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расправу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позван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случајевима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ослобађа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заступнику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мере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141.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135-138.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20%-35%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исплаћене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једанпут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привремено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135, 136.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137.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1)-7)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тач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8)-18)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удаљење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свесним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нехатом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намерно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прибављања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противправне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лакшу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писана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опомена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висини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20%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плате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исплаћене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донета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одлучује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изрицању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имајући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последице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понашање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олакшавајуће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отежавајуће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Застарелост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покретања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вођења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поступка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142.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учиниоца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135-138.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учињена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забране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Вођење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Застарелост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тече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одсуства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143.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дисциплинској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одбацити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неблаговремена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недопуштена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изјављена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спроведен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засновано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неоснована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чињенице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непотпуно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погрешно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водило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побијаног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нејасна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противречности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поништити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вратити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поновни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одлучи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жалби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задовољан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другостепеном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истека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достављања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побија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коначно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тужбом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обухватити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првостепено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другостепено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Тајност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података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144.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штетило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угледу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другачије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овлашћеним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заинтересованим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презентовати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кога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овласти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Поред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проглашени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мерама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случај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околности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обезбеђења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имовине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прогласи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Професионална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тајна</w:t>
      </w: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145.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лични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подаци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молби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саопштавање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нанети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моралну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штету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родитељима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ученика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трећим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146.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дужан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просторијама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онемогућава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њихово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стране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неовлашћених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сазнају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престанку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детаљније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утврдити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чување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обезбеђивање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промет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докумената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професионалну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тајну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50952" w:rsidRDefault="0085095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50952" w:rsidRDefault="0085095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50952" w:rsidRDefault="0085095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50952" w:rsidRPr="008E09C8" w:rsidRDefault="00850952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X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ПРЕЛАЗНЕ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ЗАВРШНЕ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ОДРЕДБЕ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147.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148.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нису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уређена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овим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примењиваће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непосредно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одредбе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Pr="00A106F3">
        <w:rPr>
          <w:rFonts w:ascii="Times New Roman" w:hAnsi="Times New Roman" w:cs="Times New Roman"/>
          <w:noProof/>
          <w:sz w:val="24"/>
          <w:szCs w:val="24"/>
          <w:lang w:val="sr-Cyrl-CS"/>
        </w:rPr>
        <w:t>Закона о основном образовању и васпитању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основама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образовања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васпитања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уређују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149.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Ступањем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>. 02-39/1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A106F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23.2.2018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Члан</w:t>
      </w:r>
      <w:r w:rsidRPr="008E09C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150.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ступа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снагу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осмог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објављивања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огласној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табли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школе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5043F" w:rsidRPr="008E09C8" w:rsidRDefault="0095043F" w:rsidP="0095043F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right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ПРЕДСЕДНИК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ШКОЛСКОГ</w:t>
      </w:r>
      <w:r w:rsidRPr="008E09C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</w:p>
    <w:p w:rsidR="0095043F" w:rsidRPr="008E09C8" w:rsidRDefault="00A106F3" w:rsidP="00A106F3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Драган Ђорђевић</w:t>
      </w: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5043F" w:rsidRPr="008E09C8" w:rsidRDefault="0095043F" w:rsidP="0095043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F29C3" w:rsidRPr="001C3880" w:rsidRDefault="001F29C3">
      <w:pPr>
        <w:rPr>
          <w:noProof/>
          <w:lang w:val="sr-Cyrl-CS"/>
        </w:rPr>
      </w:pPr>
    </w:p>
    <w:sectPr w:rsidR="001F29C3" w:rsidRPr="001C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FB"/>
    <w:rsid w:val="0001751D"/>
    <w:rsid w:val="000A5AD7"/>
    <w:rsid w:val="001C3880"/>
    <w:rsid w:val="001F29C3"/>
    <w:rsid w:val="001F7A66"/>
    <w:rsid w:val="00253A84"/>
    <w:rsid w:val="002556C3"/>
    <w:rsid w:val="00471ABF"/>
    <w:rsid w:val="005D1252"/>
    <w:rsid w:val="00604EE0"/>
    <w:rsid w:val="006F2B64"/>
    <w:rsid w:val="007A72C5"/>
    <w:rsid w:val="007D5E8E"/>
    <w:rsid w:val="00850952"/>
    <w:rsid w:val="00934F25"/>
    <w:rsid w:val="0095043F"/>
    <w:rsid w:val="00A106F3"/>
    <w:rsid w:val="00A560FB"/>
    <w:rsid w:val="00AC2AE4"/>
    <w:rsid w:val="00B42C98"/>
    <w:rsid w:val="00C15D65"/>
    <w:rsid w:val="00C45075"/>
    <w:rsid w:val="00D163EE"/>
    <w:rsid w:val="00D71302"/>
    <w:rsid w:val="00E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C315"/>
  <w15:docId w15:val="{BEE88613-E9B5-487D-86B9-71D064D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ABF"/>
    <w:pPr>
      <w:ind w:left="720"/>
      <w:contextualSpacing/>
    </w:pPr>
  </w:style>
  <w:style w:type="paragraph" w:customStyle="1" w:styleId="Normal1">
    <w:name w:val="Normal1"/>
    <w:basedOn w:val="Normal"/>
    <w:rsid w:val="00471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61</Pages>
  <Words>18617</Words>
  <Characters>106122</Characters>
  <Application>Microsoft Office Word</Application>
  <DocSecurity>0</DocSecurity>
  <Lines>884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4</cp:revision>
  <dcterms:created xsi:type="dcterms:W3CDTF">2021-05-22T09:15:00Z</dcterms:created>
  <dcterms:modified xsi:type="dcterms:W3CDTF">2021-05-24T06:22:00Z</dcterms:modified>
</cp:coreProperties>
</file>